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B082A" w14:textId="77777777" w:rsidR="00B96A0B" w:rsidRDefault="00000000">
      <w:pPr>
        <w:spacing w:before="240" w:after="80"/>
        <w:jc w:val="center"/>
      </w:pPr>
      <w:r>
        <w:rPr>
          <w:rFonts w:ascii="Arial" w:eastAsia="Arial" w:hAnsi="Arial" w:cs="Arial"/>
          <w:b/>
          <w:bCs/>
          <w:color w:val="1F497D"/>
          <w:sz w:val="44"/>
          <w:szCs w:val="44"/>
        </w:rPr>
        <w:t>Section 56 Public Guide: Highway &amp; Bridge Maintenance Enforcement</w:t>
      </w:r>
    </w:p>
    <w:p w14:paraId="41D532DC" w14:textId="77777777" w:rsidR="00B96A0B" w:rsidRDefault="00000000">
      <w:pPr>
        <w:spacing w:after="480"/>
        <w:jc w:val="center"/>
      </w:pPr>
      <w:r>
        <w:rPr>
          <w:rFonts w:ascii="Arial" w:eastAsia="Arial" w:hAnsi="Arial" w:cs="Arial"/>
          <w:i/>
          <w:iCs/>
          <w:color w:val="555555"/>
          <w:sz w:val="24"/>
          <w:szCs w:val="24"/>
        </w:rPr>
        <w:t>A citizen's step-by-step guide to legally forcing authorities to repair out-of-repair public rights of way.</w:t>
      </w:r>
    </w:p>
    <w:p w14:paraId="2B0D0893" w14:textId="38ADD2B4" w:rsidR="00B96A0B" w:rsidRDefault="00000000">
      <w:pPr>
        <w:spacing w:after="240"/>
      </w:pPr>
      <w:r>
        <w:rPr>
          <w:rFonts w:ascii="Arial" w:eastAsia="Arial" w:hAnsi="Arial" w:cs="Arial"/>
          <w:color w:val="333333"/>
        </w:rPr>
        <w:t>Under Section 56 of the Highways Act 1980, members of the public (the Complainant) have a legal mechanism to compel the responsible body (the Respondent—usually the local Highway Authority or a specific landowner) to repair a public highway, footpath, or bridge that has fallen into disrepair.</w:t>
      </w:r>
    </w:p>
    <w:tbl>
      <w:tblPr>
        <w:tblStyle w:val="a"/>
        <w:tblW w:w="9360" w:type="dxa"/>
        <w:jc w:val="center"/>
        <w:tblInd w:w="0" w:type="dxa"/>
        <w:tblLayout w:type="fixed"/>
        <w:tblLook w:val="0400" w:firstRow="0" w:lastRow="0" w:firstColumn="0" w:lastColumn="0" w:noHBand="0" w:noVBand="1"/>
      </w:tblPr>
      <w:tblGrid>
        <w:gridCol w:w="9360"/>
      </w:tblGrid>
      <w:tr w:rsidR="00B96A0B" w14:paraId="076AEB49" w14:textId="77777777">
        <w:trPr>
          <w:jc w:val="center"/>
        </w:trPr>
        <w:tc>
          <w:tcPr>
            <w:tcW w:w="9360" w:type="dxa"/>
            <w:tcBorders>
              <w:top w:val="nil"/>
              <w:left w:val="single" w:sz="24" w:space="0" w:color="1F497D"/>
              <w:bottom w:val="nil"/>
              <w:right w:val="nil"/>
            </w:tcBorders>
            <w:shd w:val="clear" w:color="auto" w:fill="F2F7FA"/>
            <w:tcMar>
              <w:top w:w="140" w:type="dxa"/>
              <w:left w:w="200" w:type="dxa"/>
              <w:bottom w:w="140" w:type="dxa"/>
              <w:right w:w="200" w:type="dxa"/>
            </w:tcMar>
          </w:tcPr>
          <w:p w14:paraId="2E0EC366" w14:textId="77777777" w:rsidR="00B96A0B" w:rsidRDefault="00000000">
            <w:pPr>
              <w:spacing w:after="0"/>
            </w:pPr>
            <w:r>
              <w:rPr>
                <w:rFonts w:ascii="Arial" w:eastAsia="Arial" w:hAnsi="Arial" w:cs="Arial"/>
                <w:b/>
                <w:bCs/>
                <w:color w:val="1F497D"/>
              </w:rPr>
              <w:t>Key Legal Terms Defined</w:t>
            </w:r>
            <w:r>
              <w:rPr>
                <w:rFonts w:ascii="Arial" w:eastAsia="Arial" w:hAnsi="Arial" w:cs="Arial"/>
                <w:b/>
                <w:bCs/>
                <w:color w:val="1F497D"/>
              </w:rPr>
              <w:br/>
            </w:r>
            <w:r>
              <w:rPr>
                <w:rFonts w:ascii="Arial" w:eastAsia="Arial" w:hAnsi="Arial" w:cs="Arial"/>
                <w:color w:val="333333"/>
                <w:sz w:val="21"/>
                <w:szCs w:val="21"/>
              </w:rPr>
              <w:t>• Complainant (You): The member of the public or group formalizing the complaint about an out-of-repair route.</w:t>
            </w:r>
            <w:r>
              <w:rPr>
                <w:rFonts w:ascii="Arial" w:eastAsia="Arial" w:hAnsi="Arial" w:cs="Arial"/>
                <w:color w:val="333333"/>
                <w:sz w:val="21"/>
                <w:szCs w:val="21"/>
              </w:rPr>
              <w:br/>
              <w:t>• Respondent: The entity legally responsible for maintaining the route. In most cases, this is your local Highway Authority (County or Borough Council), but it can occasionally be a private landowner or corporate body.</w:t>
            </w:r>
            <w:r>
              <w:rPr>
                <w:rFonts w:ascii="Arial" w:eastAsia="Arial" w:hAnsi="Arial" w:cs="Arial"/>
                <w:color w:val="333333"/>
                <w:sz w:val="21"/>
                <w:szCs w:val="21"/>
              </w:rPr>
              <w:br/>
              <w:t>• The Notice: A formal, legal written request served by you, demanding that the Respondent confirm whether the route is a public highway and whether they admit liability for maintaining it.</w:t>
            </w:r>
          </w:p>
        </w:tc>
      </w:tr>
    </w:tbl>
    <w:p w14:paraId="2BD11115" w14:textId="77777777" w:rsidR="00B96A0B" w:rsidRDefault="00B96A0B">
      <w:pPr>
        <w:spacing w:after="240"/>
      </w:pPr>
    </w:p>
    <w:p w14:paraId="0E892A00" w14:textId="77777777" w:rsidR="00B96A0B" w:rsidRDefault="00000000">
      <w:pPr>
        <w:spacing w:before="360" w:after="120"/>
      </w:pPr>
      <w:r>
        <w:rPr>
          <w:rFonts w:ascii="Arial" w:eastAsia="Arial" w:hAnsi="Arial" w:cs="Arial"/>
          <w:b/>
          <w:bCs/>
          <w:color w:val="1F497D"/>
          <w:sz w:val="28"/>
          <w:szCs w:val="28"/>
        </w:rPr>
        <w:t>Step 1: Serve the Initial Notice</w:t>
      </w:r>
    </w:p>
    <w:p w14:paraId="3F1CED89" w14:textId="77777777" w:rsidR="00B96A0B" w:rsidRDefault="00000000">
      <w:pPr>
        <w:spacing w:after="120"/>
      </w:pPr>
      <w:r>
        <w:rPr>
          <w:rFonts w:ascii="Arial" w:eastAsia="Arial" w:hAnsi="Arial" w:cs="Arial"/>
        </w:rPr>
        <w:t>The legal process begins when you (the Complainant) formally serve a written Notice on the Highway Authority or responsible person (the Respondent). This Notice explicitly requires the Respondent to state whether they admit that:</w:t>
      </w:r>
    </w:p>
    <w:p w14:paraId="53D168B3"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The specific bridge, road, or path in question is a public highway, AND</w:t>
      </w:r>
    </w:p>
    <w:p w14:paraId="23AA8341" w14:textId="77777777" w:rsidR="00B96A0B" w:rsidRDefault="00000000">
      <w:pPr>
        <w:numPr>
          <w:ilvl w:val="0"/>
          <w:numId w:val="1"/>
        </w:numPr>
        <w:pBdr>
          <w:top w:val="nil"/>
          <w:left w:val="nil"/>
          <w:bottom w:val="nil"/>
          <w:right w:val="nil"/>
          <w:between w:val="nil"/>
        </w:pBdr>
        <w:spacing w:after="240"/>
      </w:pPr>
      <w:r>
        <w:rPr>
          <w:rFonts w:ascii="Arial" w:eastAsia="Arial" w:hAnsi="Arial" w:cs="Arial"/>
          <w:color w:val="000000"/>
        </w:rPr>
        <w:t>They are legally liable to maintain it.</w:t>
      </w:r>
    </w:p>
    <w:p w14:paraId="5F7A217D" w14:textId="77777777" w:rsidR="00B96A0B" w:rsidRDefault="00000000">
      <w:pPr>
        <w:spacing w:before="360" w:after="120"/>
      </w:pPr>
      <w:r>
        <w:rPr>
          <w:rFonts w:ascii="Arial" w:eastAsia="Arial" w:hAnsi="Arial" w:cs="Arial"/>
          <w:b/>
          <w:bCs/>
          <w:color w:val="1F497D"/>
          <w:sz w:val="28"/>
          <w:szCs w:val="28"/>
        </w:rPr>
        <w:t>Step 2: The Respondent’s Response (Within 1 Month)</w:t>
      </w:r>
    </w:p>
    <w:p w14:paraId="6B63A02F" w14:textId="77777777" w:rsidR="00B96A0B" w:rsidRDefault="00000000">
      <w:pPr>
        <w:spacing w:after="240"/>
      </w:pPr>
      <w:r>
        <w:rPr>
          <w:rFonts w:ascii="Arial" w:eastAsia="Arial" w:hAnsi="Arial" w:cs="Arial"/>
        </w:rPr>
        <w:t>The Respondent has exactly ONE MONTH from the date they receive your Notice to respond. Depending on their answer, the process splits into two distinct legal tracks:</w:t>
      </w:r>
    </w:p>
    <w:p w14:paraId="68051ADD" w14:textId="77777777" w:rsidR="00B96A0B" w:rsidRDefault="00000000">
      <w:pPr>
        <w:spacing w:before="120" w:after="80"/>
      </w:pPr>
      <w:r>
        <w:rPr>
          <w:rFonts w:ascii="Arial" w:eastAsia="Arial" w:hAnsi="Arial" w:cs="Arial"/>
          <w:b/>
          <w:bCs/>
          <w:color w:val="2E6B3E"/>
          <w:sz w:val="24"/>
          <w:szCs w:val="24"/>
        </w:rPr>
        <w:t>Track A: The Respondent ADMITS Liability</w:t>
      </w:r>
    </w:p>
    <w:p w14:paraId="26E490CA" w14:textId="77777777" w:rsidR="00B96A0B" w:rsidRDefault="00000000">
      <w:pPr>
        <w:spacing w:after="120"/>
      </w:pPr>
      <w:r>
        <w:rPr>
          <w:rFonts w:ascii="Arial" w:eastAsia="Arial" w:hAnsi="Arial" w:cs="Arial"/>
        </w:rPr>
        <w:t>If the Respondent replies within the month admitting both that the route is a public highway and that they are liable to maintain it, they are legally obligated to resolve the issue. There are two potential outcomes here:</w:t>
      </w:r>
    </w:p>
    <w:p w14:paraId="29935C91"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Outcome A1 (Ideal): The highway is successfully repaired. The issue is resolved, and no further action is necessary.</w:t>
      </w:r>
    </w:p>
    <w:p w14:paraId="1552EF95" w14:textId="77777777" w:rsidR="00B96A0B" w:rsidRDefault="00000000">
      <w:pPr>
        <w:numPr>
          <w:ilvl w:val="0"/>
          <w:numId w:val="1"/>
        </w:numPr>
        <w:pBdr>
          <w:top w:val="nil"/>
          <w:left w:val="nil"/>
          <w:bottom w:val="nil"/>
          <w:right w:val="nil"/>
          <w:between w:val="nil"/>
        </w:pBdr>
        <w:spacing w:after="240"/>
      </w:pPr>
      <w:r>
        <w:rPr>
          <w:rFonts w:ascii="Arial" w:eastAsia="Arial" w:hAnsi="Arial" w:cs="Arial"/>
          <w:color w:val="000000"/>
        </w:rPr>
        <w:lastRenderedPageBreak/>
        <w:t>Outcome A2: No action is taken by the Respondent to actually repair the highway despite admitting liability. In this scenario, you must escalate to court. Within SIX MONTHS of receiving the Respondent's Notice response, you (the Complainant) must apply to the Magistrates' Court.</w:t>
      </w:r>
    </w:p>
    <w:p w14:paraId="29BDF6DB" w14:textId="77777777" w:rsidR="00B96A0B" w:rsidRDefault="00000000">
      <w:pPr>
        <w:spacing w:before="120" w:after="80"/>
      </w:pPr>
      <w:r>
        <w:rPr>
          <w:rFonts w:ascii="Arial" w:eastAsia="Arial" w:hAnsi="Arial" w:cs="Arial"/>
          <w:b/>
          <w:bCs/>
          <w:color w:val="B22222"/>
          <w:sz w:val="24"/>
          <w:szCs w:val="24"/>
        </w:rPr>
        <w:t>Track B: The Respondent DENIES Liability or FAILS to Respond</w:t>
      </w:r>
    </w:p>
    <w:p w14:paraId="77B3ED39" w14:textId="77777777" w:rsidR="00B96A0B" w:rsidRDefault="00000000">
      <w:pPr>
        <w:spacing w:after="240"/>
      </w:pPr>
      <w:r>
        <w:rPr>
          <w:rFonts w:ascii="Arial" w:eastAsia="Arial" w:hAnsi="Arial" w:cs="Arial"/>
        </w:rPr>
        <w:t>If the Respondent fails to reply within one month, OR replies stating they do not admit that it is a highway, or do not admit that they are liable to maintain it, the track changes. Because liability is disputed, the Magistrates' Court does not have immediate jurisdiction over this dispute. Therefore, you (the Complainant) must apply directly to the Crown Court to settle the matter.</w:t>
      </w:r>
    </w:p>
    <w:p w14:paraId="4CA0905A" w14:textId="77777777" w:rsidR="00B96A0B" w:rsidRDefault="00000000">
      <w:pPr>
        <w:spacing w:before="360" w:after="120"/>
      </w:pPr>
      <w:r>
        <w:rPr>
          <w:rFonts w:ascii="Arial" w:eastAsia="Arial" w:hAnsi="Arial" w:cs="Arial"/>
          <w:b/>
          <w:bCs/>
          <w:color w:val="1F497D"/>
          <w:sz w:val="28"/>
          <w:szCs w:val="28"/>
        </w:rPr>
        <w:t>Step 3: The Court Hearing</w:t>
      </w:r>
    </w:p>
    <w:p w14:paraId="46CEB538" w14:textId="77777777" w:rsidR="00B96A0B" w:rsidRDefault="00000000">
      <w:pPr>
        <w:spacing w:after="120"/>
      </w:pPr>
      <w:r>
        <w:rPr>
          <w:rFonts w:ascii="Arial" w:eastAsia="Arial" w:hAnsi="Arial" w:cs="Arial"/>
        </w:rPr>
        <w:t>Whether your case goes to the Magistrates' Court (due to inaction on admitted liability) or the Crown Court (due to disputed liability), a formal hearing will take place. The Court will review evidence to determine three facts:</w:t>
      </w:r>
    </w:p>
    <w:p w14:paraId="030B0E19"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Is the route officially a public highway?</w:t>
      </w:r>
    </w:p>
    <w:p w14:paraId="5A288602"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Is the Respondent legally liable to maintain it?</w:t>
      </w:r>
    </w:p>
    <w:p w14:paraId="5FA9EC05" w14:textId="77777777" w:rsidR="00B96A0B" w:rsidRDefault="00000000">
      <w:pPr>
        <w:numPr>
          <w:ilvl w:val="0"/>
          <w:numId w:val="1"/>
        </w:numPr>
        <w:pBdr>
          <w:top w:val="nil"/>
          <w:left w:val="nil"/>
          <w:bottom w:val="nil"/>
          <w:right w:val="nil"/>
          <w:between w:val="nil"/>
        </w:pBdr>
        <w:spacing w:after="240"/>
      </w:pPr>
      <w:r>
        <w:rPr>
          <w:rFonts w:ascii="Arial" w:eastAsia="Arial" w:hAnsi="Arial" w:cs="Arial"/>
          <w:color w:val="000000"/>
        </w:rPr>
        <w:t>Is the route currently out of repair?</w:t>
      </w:r>
    </w:p>
    <w:p w14:paraId="14D05EE0" w14:textId="77777777" w:rsidR="00B96A0B" w:rsidRDefault="00000000">
      <w:pPr>
        <w:spacing w:before="360" w:after="120"/>
      </w:pPr>
      <w:r>
        <w:rPr>
          <w:rFonts w:ascii="Arial" w:eastAsia="Arial" w:hAnsi="Arial" w:cs="Arial"/>
          <w:b/>
          <w:bCs/>
          <w:color w:val="1F497D"/>
          <w:sz w:val="28"/>
          <w:szCs w:val="28"/>
        </w:rPr>
        <w:t>Step 4: Court Decisions and Final Outcomes</w:t>
      </w:r>
    </w:p>
    <w:p w14:paraId="18D46FCC" w14:textId="77777777" w:rsidR="00B96A0B" w:rsidRDefault="00000000">
      <w:pPr>
        <w:spacing w:after="240"/>
      </w:pPr>
      <w:r>
        <w:rPr>
          <w:rFonts w:ascii="Arial" w:eastAsia="Arial" w:hAnsi="Arial" w:cs="Arial"/>
        </w:rPr>
        <w:t>Following the evaluation of evidence, the court will reach one of two main verdicts:</w:t>
      </w:r>
    </w:p>
    <w:p w14:paraId="28D1B655" w14:textId="77777777" w:rsidR="00B96A0B" w:rsidRDefault="00000000">
      <w:pPr>
        <w:spacing w:before="120" w:after="80"/>
      </w:pPr>
      <w:r>
        <w:rPr>
          <w:rFonts w:ascii="Arial" w:eastAsia="Arial" w:hAnsi="Arial" w:cs="Arial"/>
          <w:b/>
          <w:bCs/>
          <w:color w:val="2E6B3E"/>
          <w:sz w:val="24"/>
          <w:szCs w:val="24"/>
        </w:rPr>
        <w:t>Verdict 1: The Court Agrees with Your Case (Order Made)</w:t>
      </w:r>
    </w:p>
    <w:p w14:paraId="104CB0D3" w14:textId="77777777" w:rsidR="00B96A0B" w:rsidRDefault="00000000">
      <w:pPr>
        <w:spacing w:after="120"/>
      </w:pPr>
      <w:r>
        <w:rPr>
          <w:rFonts w:ascii="Arial" w:eastAsia="Arial" w:hAnsi="Arial" w:cs="Arial"/>
        </w:rPr>
        <w:t>If the court satisfies itself that all criteria are met, it will rule in your favor and issue an enforcement Order. This brings distinct financial and operational consequences:</w:t>
      </w:r>
    </w:p>
    <w:p w14:paraId="69284F3D"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Costs Covered: The Court will order your legal and application costs to be paid fully by the Respondent.</w:t>
      </w:r>
    </w:p>
    <w:p w14:paraId="4A74C707"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Subsequent Outcome 1 (Resolved): The Respondent complies and the highway is repaired.</w:t>
      </w:r>
    </w:p>
    <w:p w14:paraId="7D0438A6"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Subsequent Outcome 2 (Non-compliance): If the highway is still not repaired within the specified timeframe, the Court can extend the repair timescale or formally authorize you (the Complainant) to carry out the works yourself, billing the costs back to the Respondent.</w:t>
      </w:r>
    </w:p>
    <w:p w14:paraId="25FE21BB" w14:textId="77777777" w:rsidR="00B96A0B" w:rsidRDefault="00000000">
      <w:pPr>
        <w:numPr>
          <w:ilvl w:val="0"/>
          <w:numId w:val="1"/>
        </w:numPr>
        <w:pBdr>
          <w:top w:val="nil"/>
          <w:left w:val="nil"/>
          <w:bottom w:val="nil"/>
          <w:right w:val="nil"/>
          <w:between w:val="nil"/>
        </w:pBdr>
        <w:spacing w:after="240"/>
      </w:pPr>
      <w:r>
        <w:rPr>
          <w:rFonts w:ascii="Arial" w:eastAsia="Arial" w:hAnsi="Arial" w:cs="Arial"/>
          <w:color w:val="000000"/>
        </w:rPr>
        <w:t>Appeal: The court's final decision can potentially be appealed by either party to a higher court.</w:t>
      </w:r>
    </w:p>
    <w:p w14:paraId="2160CC4A" w14:textId="77777777" w:rsidR="00B96A0B" w:rsidRDefault="00000000">
      <w:pPr>
        <w:spacing w:before="120" w:after="80"/>
      </w:pPr>
      <w:r>
        <w:rPr>
          <w:rFonts w:ascii="Arial" w:eastAsia="Arial" w:hAnsi="Arial" w:cs="Arial"/>
          <w:b/>
          <w:bCs/>
          <w:color w:val="B22222"/>
          <w:sz w:val="24"/>
          <w:szCs w:val="24"/>
        </w:rPr>
        <w:t>Verdict 2: The Court Dismisses Your Case</w:t>
      </w:r>
    </w:p>
    <w:p w14:paraId="198A060E" w14:textId="77777777" w:rsidR="00B96A0B" w:rsidRDefault="00000000">
      <w:pPr>
        <w:spacing w:after="120"/>
      </w:pPr>
      <w:r>
        <w:rPr>
          <w:rFonts w:ascii="Arial" w:eastAsia="Arial" w:hAnsi="Arial" w:cs="Arial"/>
        </w:rPr>
        <w:t>If the court determines that the route is not a public highway, that the Respondent is not responsible, or that it is not legally 'out of repair', your case will be dismissed. This results in the following:</w:t>
      </w:r>
    </w:p>
    <w:p w14:paraId="5F171263" w14:textId="77777777" w:rsidR="00B96A0B" w:rsidRDefault="00000000">
      <w:pPr>
        <w:numPr>
          <w:ilvl w:val="0"/>
          <w:numId w:val="1"/>
        </w:numPr>
        <w:pBdr>
          <w:top w:val="nil"/>
          <w:left w:val="nil"/>
          <w:bottom w:val="nil"/>
          <w:right w:val="nil"/>
          <w:between w:val="nil"/>
        </w:pBdr>
        <w:spacing w:after="0"/>
      </w:pPr>
      <w:r>
        <w:rPr>
          <w:rFonts w:ascii="Arial" w:eastAsia="Arial" w:hAnsi="Arial" w:cs="Arial"/>
          <w:color w:val="000000"/>
        </w:rPr>
        <w:t>Financial Risk: You will likely be ordered to pay the Respondent’s legal and court costs as well as your own.</w:t>
      </w:r>
    </w:p>
    <w:p w14:paraId="13294EDD" w14:textId="77777777" w:rsidR="00B96A0B" w:rsidRDefault="00000000">
      <w:pPr>
        <w:numPr>
          <w:ilvl w:val="0"/>
          <w:numId w:val="1"/>
        </w:numPr>
        <w:pBdr>
          <w:top w:val="nil"/>
          <w:left w:val="nil"/>
          <w:bottom w:val="nil"/>
          <w:right w:val="nil"/>
          <w:between w:val="nil"/>
        </w:pBdr>
        <w:spacing w:after="240"/>
      </w:pPr>
      <w:r>
        <w:rPr>
          <w:rFonts w:ascii="Arial" w:eastAsia="Arial" w:hAnsi="Arial" w:cs="Arial"/>
          <w:color w:val="000000"/>
        </w:rPr>
        <w:lastRenderedPageBreak/>
        <w:t>Appeal: The dismissive decision can potentially be appealed to a higher authority if legal grounds exist.</w:t>
      </w:r>
    </w:p>
    <w:p w14:paraId="32C3212B" w14:textId="77777777" w:rsidR="00B96A0B" w:rsidRDefault="00000000">
      <w:pPr>
        <w:spacing w:before="480" w:after="120"/>
      </w:pPr>
      <w:r>
        <w:rPr>
          <w:rFonts w:ascii="Arial" w:eastAsia="Arial" w:hAnsi="Arial" w:cs="Arial"/>
          <w:b/>
          <w:bCs/>
          <w:color w:val="1F497D"/>
          <w:sz w:val="28"/>
          <w:szCs w:val="28"/>
        </w:rPr>
        <w:t>Summary Table: Which Court &amp; When?</w:t>
      </w:r>
    </w:p>
    <w:tbl>
      <w:tblPr>
        <w:tblStyle w:val="a0"/>
        <w:tblW w:w="9360" w:type="dxa"/>
        <w:jc w:val="center"/>
        <w:tblInd w:w="0"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00" w:firstRow="0" w:lastRow="0" w:firstColumn="0" w:lastColumn="0" w:noHBand="0" w:noVBand="1"/>
      </w:tblPr>
      <w:tblGrid>
        <w:gridCol w:w="2340"/>
        <w:gridCol w:w="2340"/>
        <w:gridCol w:w="2340"/>
        <w:gridCol w:w="2340"/>
      </w:tblGrid>
      <w:tr w:rsidR="00B96A0B" w14:paraId="57107110" w14:textId="77777777">
        <w:trPr>
          <w:jc w:val="center"/>
        </w:trPr>
        <w:tc>
          <w:tcPr>
            <w:tcW w:w="2340" w:type="dxa"/>
            <w:shd w:val="clear" w:color="auto" w:fill="1F497D"/>
            <w:tcMar>
              <w:top w:w="100" w:type="dxa"/>
              <w:left w:w="120" w:type="dxa"/>
              <w:bottom w:w="100" w:type="dxa"/>
              <w:right w:w="120" w:type="dxa"/>
            </w:tcMar>
          </w:tcPr>
          <w:p w14:paraId="02DC40E5" w14:textId="77777777" w:rsidR="00B96A0B" w:rsidRDefault="00000000">
            <w:r>
              <w:rPr>
                <w:rFonts w:ascii="Arial" w:eastAsia="Arial" w:hAnsi="Arial" w:cs="Arial"/>
                <w:b/>
                <w:bCs/>
                <w:color w:val="FFFFFF"/>
                <w:sz w:val="20"/>
                <w:szCs w:val="20"/>
              </w:rPr>
              <w:t>Scenario</w:t>
            </w:r>
          </w:p>
        </w:tc>
        <w:tc>
          <w:tcPr>
            <w:tcW w:w="2340" w:type="dxa"/>
            <w:shd w:val="clear" w:color="auto" w:fill="1F497D"/>
            <w:tcMar>
              <w:top w:w="100" w:type="dxa"/>
              <w:left w:w="120" w:type="dxa"/>
              <w:bottom w:w="100" w:type="dxa"/>
              <w:right w:w="120" w:type="dxa"/>
            </w:tcMar>
          </w:tcPr>
          <w:p w14:paraId="56B2559A" w14:textId="77777777" w:rsidR="00B96A0B" w:rsidRDefault="00000000">
            <w:r>
              <w:rPr>
                <w:rFonts w:ascii="Arial" w:eastAsia="Arial" w:hAnsi="Arial" w:cs="Arial"/>
                <w:b/>
                <w:bCs/>
                <w:color w:val="FFFFFF"/>
                <w:sz w:val="20"/>
                <w:szCs w:val="20"/>
              </w:rPr>
              <w:t>Action Required</w:t>
            </w:r>
          </w:p>
        </w:tc>
        <w:tc>
          <w:tcPr>
            <w:tcW w:w="2340" w:type="dxa"/>
            <w:shd w:val="clear" w:color="auto" w:fill="1F497D"/>
            <w:tcMar>
              <w:top w:w="100" w:type="dxa"/>
              <w:left w:w="120" w:type="dxa"/>
              <w:bottom w:w="100" w:type="dxa"/>
              <w:right w:w="120" w:type="dxa"/>
            </w:tcMar>
          </w:tcPr>
          <w:p w14:paraId="128AC892" w14:textId="77777777" w:rsidR="00B96A0B" w:rsidRDefault="00000000">
            <w:pPr>
              <w:jc w:val="right"/>
            </w:pPr>
            <w:r>
              <w:rPr>
                <w:rFonts w:ascii="Arial" w:eastAsia="Arial" w:hAnsi="Arial" w:cs="Arial"/>
                <w:b/>
                <w:bCs/>
                <w:color w:val="FFFFFF"/>
                <w:sz w:val="20"/>
                <w:szCs w:val="20"/>
              </w:rPr>
              <w:t>Timeframe / Deadline</w:t>
            </w:r>
          </w:p>
        </w:tc>
        <w:tc>
          <w:tcPr>
            <w:tcW w:w="2340" w:type="dxa"/>
            <w:shd w:val="clear" w:color="auto" w:fill="1F497D"/>
            <w:tcMar>
              <w:top w:w="100" w:type="dxa"/>
              <w:left w:w="120" w:type="dxa"/>
              <w:bottom w:w="100" w:type="dxa"/>
              <w:right w:w="120" w:type="dxa"/>
            </w:tcMar>
          </w:tcPr>
          <w:p w14:paraId="713D486D" w14:textId="77777777" w:rsidR="00B96A0B" w:rsidRDefault="00000000">
            <w:r>
              <w:rPr>
                <w:rFonts w:ascii="Arial" w:eastAsia="Arial" w:hAnsi="Arial" w:cs="Arial"/>
                <w:b/>
                <w:bCs/>
                <w:color w:val="FFFFFF"/>
                <w:sz w:val="20"/>
                <w:szCs w:val="20"/>
              </w:rPr>
              <w:t>Target Court</w:t>
            </w:r>
          </w:p>
        </w:tc>
      </w:tr>
      <w:tr w:rsidR="00B96A0B" w14:paraId="15116C9B" w14:textId="77777777">
        <w:trPr>
          <w:jc w:val="center"/>
        </w:trPr>
        <w:tc>
          <w:tcPr>
            <w:tcW w:w="2340" w:type="dxa"/>
            <w:shd w:val="clear" w:color="auto" w:fill="FFFFFF"/>
            <w:tcMar>
              <w:top w:w="80" w:type="dxa"/>
              <w:left w:w="120" w:type="dxa"/>
              <w:bottom w:w="80" w:type="dxa"/>
              <w:right w:w="120" w:type="dxa"/>
            </w:tcMar>
          </w:tcPr>
          <w:p w14:paraId="2CCE4935" w14:textId="77777777" w:rsidR="00B96A0B" w:rsidRDefault="00000000">
            <w:r>
              <w:rPr>
                <w:rFonts w:ascii="Arial" w:eastAsia="Arial" w:hAnsi="Arial" w:cs="Arial"/>
                <w:color w:val="333333"/>
                <w:sz w:val="19"/>
                <w:szCs w:val="19"/>
              </w:rPr>
              <w:t>Respondent admits liability but does nothing</w:t>
            </w:r>
          </w:p>
        </w:tc>
        <w:tc>
          <w:tcPr>
            <w:tcW w:w="2340" w:type="dxa"/>
            <w:shd w:val="clear" w:color="auto" w:fill="FFFFFF"/>
            <w:tcMar>
              <w:top w:w="80" w:type="dxa"/>
              <w:left w:w="120" w:type="dxa"/>
              <w:bottom w:w="80" w:type="dxa"/>
              <w:right w:w="120" w:type="dxa"/>
            </w:tcMar>
          </w:tcPr>
          <w:p w14:paraId="00DB3A4B" w14:textId="77777777" w:rsidR="00B96A0B" w:rsidRDefault="00000000">
            <w:r>
              <w:rPr>
                <w:rFonts w:ascii="Arial" w:eastAsia="Arial" w:hAnsi="Arial" w:cs="Arial"/>
                <w:color w:val="333333"/>
                <w:sz w:val="19"/>
                <w:szCs w:val="19"/>
              </w:rPr>
              <w:t>Apply for enforcement</w:t>
            </w:r>
          </w:p>
        </w:tc>
        <w:tc>
          <w:tcPr>
            <w:tcW w:w="2340" w:type="dxa"/>
            <w:shd w:val="clear" w:color="auto" w:fill="FFFFFF"/>
            <w:tcMar>
              <w:top w:w="80" w:type="dxa"/>
              <w:left w:w="120" w:type="dxa"/>
              <w:bottom w:w="80" w:type="dxa"/>
              <w:right w:w="120" w:type="dxa"/>
            </w:tcMar>
          </w:tcPr>
          <w:p w14:paraId="75580006" w14:textId="77777777" w:rsidR="00B96A0B" w:rsidRDefault="00000000">
            <w:pPr>
              <w:jc w:val="right"/>
            </w:pPr>
            <w:r>
              <w:rPr>
                <w:rFonts w:ascii="Arial" w:eastAsia="Arial" w:hAnsi="Arial" w:cs="Arial"/>
                <w:color w:val="333333"/>
                <w:sz w:val="19"/>
                <w:szCs w:val="19"/>
              </w:rPr>
              <w:t>Within 6 months of response</w:t>
            </w:r>
          </w:p>
        </w:tc>
        <w:tc>
          <w:tcPr>
            <w:tcW w:w="2340" w:type="dxa"/>
            <w:shd w:val="clear" w:color="auto" w:fill="FFFFFF"/>
            <w:tcMar>
              <w:top w:w="80" w:type="dxa"/>
              <w:left w:w="120" w:type="dxa"/>
              <w:bottom w:w="80" w:type="dxa"/>
              <w:right w:w="120" w:type="dxa"/>
            </w:tcMar>
          </w:tcPr>
          <w:p w14:paraId="4C05C989" w14:textId="77777777" w:rsidR="00B96A0B" w:rsidRDefault="00000000">
            <w:r>
              <w:rPr>
                <w:rFonts w:ascii="Arial" w:eastAsia="Arial" w:hAnsi="Arial" w:cs="Arial"/>
                <w:color w:val="333333"/>
                <w:sz w:val="19"/>
                <w:szCs w:val="19"/>
              </w:rPr>
              <w:t>Magistrates' Court</w:t>
            </w:r>
          </w:p>
        </w:tc>
      </w:tr>
      <w:tr w:rsidR="00B96A0B" w14:paraId="1FCF6BF2" w14:textId="77777777">
        <w:trPr>
          <w:jc w:val="center"/>
        </w:trPr>
        <w:tc>
          <w:tcPr>
            <w:tcW w:w="2340" w:type="dxa"/>
            <w:shd w:val="clear" w:color="auto" w:fill="F9F9F9"/>
            <w:tcMar>
              <w:top w:w="80" w:type="dxa"/>
              <w:left w:w="120" w:type="dxa"/>
              <w:bottom w:w="80" w:type="dxa"/>
              <w:right w:w="120" w:type="dxa"/>
            </w:tcMar>
          </w:tcPr>
          <w:p w14:paraId="588035FF" w14:textId="77777777" w:rsidR="00B96A0B" w:rsidRDefault="00000000">
            <w:r>
              <w:rPr>
                <w:rFonts w:ascii="Arial" w:eastAsia="Arial" w:hAnsi="Arial" w:cs="Arial"/>
                <w:color w:val="333333"/>
                <w:sz w:val="19"/>
                <w:szCs w:val="19"/>
              </w:rPr>
              <w:t>Respondent denies liability / ignores notice</w:t>
            </w:r>
          </w:p>
        </w:tc>
        <w:tc>
          <w:tcPr>
            <w:tcW w:w="2340" w:type="dxa"/>
            <w:shd w:val="clear" w:color="auto" w:fill="F9F9F9"/>
            <w:tcMar>
              <w:top w:w="80" w:type="dxa"/>
              <w:left w:w="120" w:type="dxa"/>
              <w:bottom w:w="80" w:type="dxa"/>
              <w:right w:w="120" w:type="dxa"/>
            </w:tcMar>
          </w:tcPr>
          <w:p w14:paraId="49A4609C" w14:textId="77777777" w:rsidR="00B96A0B" w:rsidRDefault="00000000">
            <w:r>
              <w:rPr>
                <w:rFonts w:ascii="Arial" w:eastAsia="Arial" w:hAnsi="Arial" w:cs="Arial"/>
                <w:color w:val="333333"/>
                <w:sz w:val="19"/>
                <w:szCs w:val="19"/>
              </w:rPr>
              <w:t>File disputed liability case</w:t>
            </w:r>
          </w:p>
        </w:tc>
        <w:tc>
          <w:tcPr>
            <w:tcW w:w="2340" w:type="dxa"/>
            <w:shd w:val="clear" w:color="auto" w:fill="F9F9F9"/>
            <w:tcMar>
              <w:top w:w="80" w:type="dxa"/>
              <w:left w:w="120" w:type="dxa"/>
              <w:bottom w:w="80" w:type="dxa"/>
              <w:right w:w="120" w:type="dxa"/>
            </w:tcMar>
          </w:tcPr>
          <w:p w14:paraId="421B2CDE" w14:textId="77777777" w:rsidR="00B96A0B" w:rsidRDefault="00000000">
            <w:pPr>
              <w:jc w:val="right"/>
            </w:pPr>
            <w:r>
              <w:rPr>
                <w:rFonts w:ascii="Arial" w:eastAsia="Arial" w:hAnsi="Arial" w:cs="Arial"/>
                <w:color w:val="333333"/>
                <w:sz w:val="19"/>
                <w:szCs w:val="19"/>
              </w:rPr>
              <w:t>After 1 month from notice</w:t>
            </w:r>
          </w:p>
        </w:tc>
        <w:tc>
          <w:tcPr>
            <w:tcW w:w="2340" w:type="dxa"/>
            <w:shd w:val="clear" w:color="auto" w:fill="F9F9F9"/>
            <w:tcMar>
              <w:top w:w="80" w:type="dxa"/>
              <w:left w:w="120" w:type="dxa"/>
              <w:bottom w:w="80" w:type="dxa"/>
              <w:right w:w="120" w:type="dxa"/>
            </w:tcMar>
          </w:tcPr>
          <w:p w14:paraId="27952594" w14:textId="77777777" w:rsidR="00B96A0B" w:rsidRDefault="00000000">
            <w:r>
              <w:rPr>
                <w:rFonts w:ascii="Arial" w:eastAsia="Arial" w:hAnsi="Arial" w:cs="Arial"/>
                <w:color w:val="333333"/>
                <w:sz w:val="19"/>
                <w:szCs w:val="19"/>
              </w:rPr>
              <w:t>Crown Court</w:t>
            </w:r>
          </w:p>
        </w:tc>
      </w:tr>
      <w:tr w:rsidR="00B96A0B" w14:paraId="35D84550" w14:textId="77777777">
        <w:trPr>
          <w:jc w:val="center"/>
        </w:trPr>
        <w:tc>
          <w:tcPr>
            <w:tcW w:w="2340" w:type="dxa"/>
            <w:shd w:val="clear" w:color="auto" w:fill="FFFFFF"/>
            <w:tcMar>
              <w:top w:w="80" w:type="dxa"/>
              <w:left w:w="120" w:type="dxa"/>
              <w:bottom w:w="80" w:type="dxa"/>
              <w:right w:w="120" w:type="dxa"/>
            </w:tcMar>
          </w:tcPr>
          <w:p w14:paraId="736CD9D5" w14:textId="77777777" w:rsidR="00B96A0B" w:rsidRDefault="00000000">
            <w:r>
              <w:rPr>
                <w:rFonts w:ascii="Arial" w:eastAsia="Arial" w:hAnsi="Arial" w:cs="Arial"/>
                <w:color w:val="333333"/>
                <w:sz w:val="19"/>
                <w:szCs w:val="19"/>
              </w:rPr>
              <w:t>Court rules in your favor</w:t>
            </w:r>
          </w:p>
        </w:tc>
        <w:tc>
          <w:tcPr>
            <w:tcW w:w="2340" w:type="dxa"/>
            <w:shd w:val="clear" w:color="auto" w:fill="FFFFFF"/>
            <w:tcMar>
              <w:top w:w="80" w:type="dxa"/>
              <w:left w:w="120" w:type="dxa"/>
              <w:bottom w:w="80" w:type="dxa"/>
              <w:right w:w="120" w:type="dxa"/>
            </w:tcMar>
          </w:tcPr>
          <w:p w14:paraId="31EDC60D" w14:textId="77777777" w:rsidR="00B96A0B" w:rsidRDefault="00000000">
            <w:r>
              <w:rPr>
                <w:rFonts w:ascii="Arial" w:eastAsia="Arial" w:hAnsi="Arial" w:cs="Arial"/>
                <w:color w:val="333333"/>
                <w:sz w:val="19"/>
                <w:szCs w:val="19"/>
              </w:rPr>
              <w:t>Respondent pays costs &amp; repairs route</w:t>
            </w:r>
          </w:p>
        </w:tc>
        <w:tc>
          <w:tcPr>
            <w:tcW w:w="2340" w:type="dxa"/>
            <w:shd w:val="clear" w:color="auto" w:fill="FFFFFF"/>
            <w:tcMar>
              <w:top w:w="80" w:type="dxa"/>
              <w:left w:w="120" w:type="dxa"/>
              <w:bottom w:w="80" w:type="dxa"/>
              <w:right w:w="120" w:type="dxa"/>
            </w:tcMar>
          </w:tcPr>
          <w:p w14:paraId="09D3BC5D" w14:textId="77777777" w:rsidR="00B96A0B" w:rsidRDefault="00000000">
            <w:pPr>
              <w:jc w:val="right"/>
            </w:pPr>
            <w:r>
              <w:rPr>
                <w:rFonts w:ascii="Arial" w:eastAsia="Arial" w:hAnsi="Arial" w:cs="Arial"/>
                <w:color w:val="333333"/>
                <w:sz w:val="19"/>
                <w:szCs w:val="19"/>
              </w:rPr>
              <w:t>As ordered by the judge</w:t>
            </w:r>
          </w:p>
        </w:tc>
        <w:tc>
          <w:tcPr>
            <w:tcW w:w="2340" w:type="dxa"/>
            <w:shd w:val="clear" w:color="auto" w:fill="FFFFFF"/>
            <w:tcMar>
              <w:top w:w="80" w:type="dxa"/>
              <w:left w:w="120" w:type="dxa"/>
              <w:bottom w:w="80" w:type="dxa"/>
              <w:right w:w="120" w:type="dxa"/>
            </w:tcMar>
          </w:tcPr>
          <w:p w14:paraId="1AEDF4E2" w14:textId="77777777" w:rsidR="00B96A0B" w:rsidRDefault="00000000">
            <w:r>
              <w:rPr>
                <w:rFonts w:ascii="Arial" w:eastAsia="Arial" w:hAnsi="Arial" w:cs="Arial"/>
                <w:color w:val="333333"/>
                <w:sz w:val="19"/>
                <w:szCs w:val="19"/>
              </w:rPr>
              <w:t>N/A (Enforcement Order)</w:t>
            </w:r>
          </w:p>
        </w:tc>
      </w:tr>
      <w:tr w:rsidR="00B96A0B" w14:paraId="6059215F" w14:textId="77777777">
        <w:trPr>
          <w:jc w:val="center"/>
        </w:trPr>
        <w:tc>
          <w:tcPr>
            <w:tcW w:w="2340" w:type="dxa"/>
            <w:shd w:val="clear" w:color="auto" w:fill="F9F9F9"/>
            <w:tcMar>
              <w:top w:w="80" w:type="dxa"/>
              <w:left w:w="120" w:type="dxa"/>
              <w:bottom w:w="80" w:type="dxa"/>
              <w:right w:w="120" w:type="dxa"/>
            </w:tcMar>
          </w:tcPr>
          <w:p w14:paraId="44E7E547" w14:textId="77777777" w:rsidR="00B96A0B" w:rsidRDefault="00000000">
            <w:r>
              <w:rPr>
                <w:rFonts w:ascii="Arial" w:eastAsia="Arial" w:hAnsi="Arial" w:cs="Arial"/>
                <w:color w:val="333333"/>
                <w:sz w:val="19"/>
                <w:szCs w:val="19"/>
              </w:rPr>
              <w:t>Court dismisses your case</w:t>
            </w:r>
          </w:p>
        </w:tc>
        <w:tc>
          <w:tcPr>
            <w:tcW w:w="2340" w:type="dxa"/>
            <w:shd w:val="clear" w:color="auto" w:fill="F9F9F9"/>
            <w:tcMar>
              <w:top w:w="80" w:type="dxa"/>
              <w:left w:w="120" w:type="dxa"/>
              <w:bottom w:w="80" w:type="dxa"/>
              <w:right w:w="120" w:type="dxa"/>
            </w:tcMar>
          </w:tcPr>
          <w:p w14:paraId="0F53BF1F" w14:textId="77777777" w:rsidR="00B96A0B" w:rsidRDefault="00000000">
            <w:r>
              <w:rPr>
                <w:rFonts w:ascii="Arial" w:eastAsia="Arial" w:hAnsi="Arial" w:cs="Arial"/>
                <w:color w:val="333333"/>
                <w:sz w:val="19"/>
                <w:szCs w:val="19"/>
              </w:rPr>
              <w:t>You pay Respondent's costs</w:t>
            </w:r>
          </w:p>
        </w:tc>
        <w:tc>
          <w:tcPr>
            <w:tcW w:w="2340" w:type="dxa"/>
            <w:shd w:val="clear" w:color="auto" w:fill="F9F9F9"/>
            <w:tcMar>
              <w:top w:w="80" w:type="dxa"/>
              <w:left w:w="120" w:type="dxa"/>
              <w:bottom w:w="80" w:type="dxa"/>
              <w:right w:w="120" w:type="dxa"/>
            </w:tcMar>
          </w:tcPr>
          <w:p w14:paraId="1AD7B213" w14:textId="77777777" w:rsidR="00B96A0B" w:rsidRDefault="00000000">
            <w:pPr>
              <w:jc w:val="right"/>
            </w:pPr>
            <w:r>
              <w:rPr>
                <w:rFonts w:ascii="Arial" w:eastAsia="Arial" w:hAnsi="Arial" w:cs="Arial"/>
                <w:color w:val="333333"/>
                <w:sz w:val="19"/>
                <w:szCs w:val="19"/>
              </w:rPr>
              <w:t>Immediate compliance</w:t>
            </w:r>
          </w:p>
        </w:tc>
        <w:tc>
          <w:tcPr>
            <w:tcW w:w="2340" w:type="dxa"/>
            <w:shd w:val="clear" w:color="auto" w:fill="F9F9F9"/>
            <w:tcMar>
              <w:top w:w="80" w:type="dxa"/>
              <w:left w:w="120" w:type="dxa"/>
              <w:bottom w:w="80" w:type="dxa"/>
              <w:right w:w="120" w:type="dxa"/>
            </w:tcMar>
          </w:tcPr>
          <w:p w14:paraId="5FD74403" w14:textId="77777777" w:rsidR="00B96A0B" w:rsidRDefault="00000000">
            <w:r>
              <w:rPr>
                <w:rFonts w:ascii="Arial" w:eastAsia="Arial" w:hAnsi="Arial" w:cs="Arial"/>
                <w:color w:val="333333"/>
                <w:sz w:val="19"/>
                <w:szCs w:val="19"/>
              </w:rPr>
              <w:t>N/A (Can be appealed)</w:t>
            </w:r>
          </w:p>
        </w:tc>
      </w:tr>
    </w:tbl>
    <w:p w14:paraId="56622422" w14:textId="77777777" w:rsidR="00B96A0B" w:rsidRDefault="00B96A0B" w:rsidP="00CD2004">
      <w:pPr>
        <w:spacing w:before="480" w:after="120"/>
      </w:pPr>
    </w:p>
    <w:sectPr w:rsidR="00B96A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B12772CB-C808-4703-AE5C-0A37733C738F}"/>
  </w:font>
  <w:font w:name="Calibri">
    <w:panose1 w:val="020F0502020204030204"/>
    <w:charset w:val="00"/>
    <w:family w:val="swiss"/>
    <w:pitch w:val="variable"/>
    <w:sig w:usb0="E4002EFF" w:usb1="C200247B" w:usb2="00000009" w:usb3="00000000" w:csb0="000001FF" w:csb1="00000000"/>
    <w:embedRegular r:id="rId2" w:fontKey="{6B7EA3A6-862B-4ED9-9262-62B4992833D0}"/>
    <w:embedBold r:id="rId3" w:fontKey="{F2204E16-3B5D-4DFD-881F-95A99EF4CB2E}"/>
    <w:embedItalic r:id="rId4" w:fontKey="{3AC1E17E-7712-4201-9861-0234EA8D0D4C}"/>
    <w:embedBoldItalic r:id="rId5" w:fontKey="{D2710BC3-EF71-4602-9C8E-3585CAE4774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D7371"/>
    <w:multiLevelType w:val="multilevel"/>
    <w:tmpl w:val="161A42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21824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A0B"/>
    <w:rsid w:val="008073B0"/>
    <w:rsid w:val="00B96A0B"/>
    <w:rsid w:val="00CD2004"/>
    <w:rsid w:val="00F85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C3D4"/>
  <w15:docId w15:val="{DABF9C48-8D86-4CB2-879C-DFBFEB05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804</Words>
  <Characters>4209</Characters>
  <Application>Microsoft Office Word</Application>
  <DocSecurity>0</DocSecurity>
  <Lines>97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Dean Morrell</cp:lastModifiedBy>
  <cp:revision>2</cp:revision>
  <dcterms:created xsi:type="dcterms:W3CDTF">2026-05-30T11:39:00Z</dcterms:created>
  <dcterms:modified xsi:type="dcterms:W3CDTF">2026-05-30T12:21:00Z</dcterms:modified>
</cp:coreProperties>
</file>